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372961.xml.htm"/>
      <w:bookmarkStart w:id="1" w:name="kswkform4_179037296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Leibrock Robert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 COVENTRY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ELKHORN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ACI WORLDWIDE, INC.</w:t>
              </w:r>
            </w:hyperlink>
            <w:r>
              <w:rPr/>
              <w:t xml:space="preserve"> [ </w:t>
            </w:r>
            <w:r>
              <w:rPr>
                <w:rFonts w:ascii="Times;serif" w:hAnsi="Times;serif"/>
                <w:color w:val="0000FF"/>
                <w:sz w:val="24"/>
                <w:shd w:fill="FFFFFF" w:val="clear"/>
              </w:rPr>
              <w:t>ACIW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3,176</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49.62</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200,725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surrendered by the reporting person to pay the tax liability due upon the vesting of 6,854 shares, representing one twelfth of the restricted stock units granted on September 24,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Robert William Leibrock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0452" TargetMode="External"/><Relationship Id="rId5" Type="http://schemas.openxmlformats.org/officeDocument/2006/relationships/hyperlink" Target="http://www.sec.gov/cgi-bin/browse-edgar?action=getcompany&amp;CIK=00009350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595</Words>
  <Characters>3248</Characters>
  <CharactersWithSpaces>3775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