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3615.xml.htm"/>
      <w:bookmarkStart w:id="1" w:name="kswkform4_1788993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Leibrock Robert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 COVENTRY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ELKHORN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ACI WORLDWIDE, INC.</w:t>
              </w:r>
            </w:hyperlink>
            <w:r>
              <w:rPr/>
              <w:t xml:space="preserve"> [ </w:t>
            </w:r>
            <w:r>
              <w:rPr>
                <w:rFonts w:ascii="Times;serif" w:hAnsi="Times;serif"/>
                <w:color w:val="0000FF"/>
                <w:sz w:val="24"/>
                <w:shd w:fill="FFFFFF" w:val="clear"/>
              </w:rPr>
              <w:t>ACIW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by the reporting person to pay the tax liability due upon the vesting of 4,113 shares, representing one twelfth of the restricted stock units granted on March 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William Leibrock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452" TargetMode="External"/><Relationship Id="rId5" Type="http://schemas.openxmlformats.org/officeDocument/2006/relationships/hyperlink" Target="http://www.sec.gov/cgi-bin/browse-edgar?action=getcompany&amp;CIK=0000935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3243</Characters>
  <CharactersWithSpaces>3770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