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Harman Mary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ELKHORN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68022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5,720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40,108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units awarded pursuant to the Company's 2020 Equity and Performance Incentive Plan, as amended. The restricted shares vest on the earlier to occur of (i) anniversary of the date of grant, (ii) the day immediately prior to the date of the Company's next annual meeting of the stockholders, or (iii) a change in control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Mary Harman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3615"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2026-06-03T17:48:39Z</dcterms:created>
  <dcterms:modified xsi:type="dcterms:W3CDTF">2026-06-03T17:48:39Z</dcterms:modified>
</cp:coreProperties>
</file>