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MCCALLUM KATRINKA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ELKHORN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68022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5,720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20,201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units awarded pursuant to the Company's 2020 Equity and Performance Incentive Plan, as amended. The restricted shares vest on the earlier to occur of (i) anniversary of the date of grant, (ii) the day immediately prior to the date of the Company's next annual meeting of the stockholders, or (iii) a change in control of the Company.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Katrinka McCallum</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242"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2026-06-03T17:55:56Z</dcterms:created>
  <dcterms:modified xsi:type="dcterms:W3CDTF">2026-06-03T17:55:56Z</dcterms:modified>
</cp:coreProperties>
</file>